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湖南开放大学</w:t>
      </w:r>
      <w:r>
        <w:rPr>
          <w:rFonts w:hint="eastAsia"/>
          <w:b/>
          <w:bCs/>
          <w:szCs w:val="21"/>
        </w:rPr>
        <w:t xml:space="preserve"> </w:t>
      </w:r>
      <w:r>
        <w:rPr>
          <w:rFonts w:hint="eastAsia"/>
          <w:b/>
          <w:bCs/>
          <w:szCs w:val="21"/>
          <w:lang w:val="en-US" w:eastAsia="zh-CN"/>
        </w:rPr>
        <w:t xml:space="preserve">    </w:t>
      </w:r>
      <w:r>
        <w:rPr>
          <w:rFonts w:hint="eastAsia"/>
          <w:b/>
          <w:bCs/>
          <w:szCs w:val="21"/>
        </w:rPr>
        <w:t xml:space="preserve">姓名： </w:t>
      </w:r>
      <w:r>
        <w:rPr>
          <w:rFonts w:hint="eastAsia"/>
          <w:b/>
          <w:bCs/>
          <w:szCs w:val="21"/>
          <w:lang w:val="en-US" w:eastAsia="zh-CN"/>
        </w:rPr>
        <w:t>李冕</w:t>
      </w:r>
      <w:r>
        <w:rPr>
          <w:rFonts w:hint="eastAsia"/>
          <w:b/>
          <w:bCs/>
          <w:szCs w:val="21"/>
        </w:rPr>
        <w:t xml:space="preserve">  性别：</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副教授（教学型）    </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w:t>
      </w:r>
      <w:r>
        <w:rPr>
          <w:rFonts w:hint="eastAsia"/>
          <w:b/>
          <w:bCs/>
          <w:szCs w:val="21"/>
          <w:lang w:val="en-US" w:eastAsia="zh-CN"/>
        </w:rPr>
        <w:t xml:space="preserve">高教管理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是</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val="en-US" w:eastAsia="zh-CN"/>
              </w:rPr>
            </w:pPr>
            <w:r>
              <w:rPr>
                <w:rFonts w:hint="eastAsia"/>
                <w:szCs w:val="21"/>
                <w:lang w:val="en-US" w:eastAsia="zh-CN"/>
              </w:rPr>
              <w:t>讲师</w:t>
            </w:r>
          </w:p>
        </w:tc>
        <w:tc>
          <w:tcPr>
            <w:tcW w:w="1655" w:type="dxa"/>
            <w:vAlign w:val="center"/>
          </w:tcPr>
          <w:p w14:paraId="338B6C8E">
            <w:pPr>
              <w:adjustRightInd w:val="0"/>
              <w:snapToGrid w:val="0"/>
              <w:spacing w:line="276" w:lineRule="auto"/>
              <w:jc w:val="center"/>
              <w:rPr>
                <w:rFonts w:hint="eastAsia"/>
                <w:szCs w:val="21"/>
                <w:lang w:val="en-US" w:eastAsia="zh-CN"/>
              </w:rPr>
            </w:pPr>
            <w:r>
              <w:rPr>
                <w:rFonts w:hint="eastAsia"/>
                <w:szCs w:val="21"/>
                <w:lang w:val="en-US" w:eastAsia="zh-CN"/>
              </w:rPr>
              <w:t>2012年12月</w:t>
            </w:r>
          </w:p>
          <w:p w14:paraId="6404A2C7">
            <w:pPr>
              <w:adjustRightInd w:val="0"/>
              <w:snapToGrid w:val="0"/>
              <w:spacing w:line="276" w:lineRule="auto"/>
              <w:jc w:val="center"/>
              <w:rPr>
                <w:rFonts w:hint="default"/>
                <w:szCs w:val="21"/>
                <w:lang w:val="en-US" w:eastAsia="zh-CN"/>
              </w:rPr>
            </w:pPr>
            <w:r>
              <w:rPr>
                <w:rFonts w:hint="eastAsia"/>
                <w:szCs w:val="21"/>
                <w:lang w:val="en-US" w:eastAsia="zh-CN"/>
              </w:rPr>
              <w:t>2013年1月</w:t>
            </w:r>
          </w:p>
        </w:tc>
        <w:tc>
          <w:tcPr>
            <w:tcW w:w="1180" w:type="dxa"/>
            <w:vAlign w:val="center"/>
          </w:tcPr>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本科</w:t>
            </w:r>
          </w:p>
        </w:tc>
        <w:tc>
          <w:tcPr>
            <w:tcW w:w="2731" w:type="dxa"/>
            <w:vAlign w:val="center"/>
          </w:tcPr>
          <w:p w14:paraId="021F323E">
            <w:pPr>
              <w:adjustRightInd w:val="0"/>
              <w:snapToGrid w:val="0"/>
              <w:spacing w:line="276" w:lineRule="auto"/>
              <w:jc w:val="center"/>
              <w:rPr>
                <w:rFonts w:hint="eastAsia" w:eastAsia="宋体"/>
                <w:szCs w:val="21"/>
                <w:lang w:val="en-US" w:eastAsia="zh-CN"/>
              </w:rPr>
            </w:pPr>
            <w:r>
              <w:rPr>
                <w:rFonts w:hint="eastAsia"/>
                <w:szCs w:val="21"/>
                <w:lang w:val="en-US" w:eastAsia="zh-CN"/>
              </w:rPr>
              <w:t>湖南师范大学</w:t>
            </w:r>
          </w:p>
        </w:tc>
        <w:tc>
          <w:tcPr>
            <w:tcW w:w="1202" w:type="dxa"/>
            <w:vAlign w:val="center"/>
          </w:tcPr>
          <w:p w14:paraId="0D1A0DCB">
            <w:pPr>
              <w:adjustRightInd w:val="0"/>
              <w:snapToGrid w:val="0"/>
              <w:spacing w:line="276" w:lineRule="auto"/>
              <w:jc w:val="center"/>
              <w:rPr>
                <w:rFonts w:hint="eastAsia" w:eastAsia="宋体"/>
                <w:szCs w:val="21"/>
                <w:lang w:val="en-US" w:eastAsia="zh-CN"/>
              </w:rPr>
            </w:pPr>
            <w:r>
              <w:rPr>
                <w:rFonts w:hint="eastAsia"/>
                <w:szCs w:val="21"/>
                <w:lang w:val="en-US" w:eastAsia="zh-CN"/>
              </w:rPr>
              <w:t>英语</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2007年6月</w:t>
            </w:r>
          </w:p>
        </w:tc>
        <w:tc>
          <w:tcPr>
            <w:tcW w:w="1187" w:type="dxa"/>
            <w:vAlign w:val="center"/>
          </w:tcPr>
          <w:p w14:paraId="5A7CFCD9">
            <w:pPr>
              <w:adjustRightInd w:val="0"/>
              <w:snapToGrid w:val="0"/>
              <w:spacing w:line="276" w:lineRule="auto"/>
              <w:jc w:val="center"/>
              <w:rPr>
                <w:rFonts w:hint="eastAsia" w:eastAsia="宋体"/>
                <w:szCs w:val="21"/>
                <w:lang w:val="en-US" w:eastAsia="zh-CN"/>
              </w:rPr>
            </w:pPr>
            <w:r>
              <w:rPr>
                <w:rFonts w:hint="eastAsia"/>
                <w:szCs w:val="21"/>
                <w:lang w:val="en-US" w:eastAsia="zh-CN"/>
              </w:rPr>
              <w:t>硕士</w:t>
            </w:r>
          </w:p>
        </w:tc>
        <w:tc>
          <w:tcPr>
            <w:tcW w:w="2201" w:type="dxa"/>
            <w:vAlign w:val="center"/>
          </w:tcPr>
          <w:p w14:paraId="58890F95">
            <w:pPr>
              <w:adjustRightInd w:val="0"/>
              <w:snapToGrid w:val="0"/>
              <w:spacing w:line="276" w:lineRule="auto"/>
              <w:jc w:val="center"/>
              <w:rPr>
                <w:rFonts w:hint="eastAsia" w:eastAsia="宋体"/>
                <w:szCs w:val="21"/>
                <w:lang w:val="en-US" w:eastAsia="zh-CN"/>
              </w:rPr>
            </w:pPr>
            <w:r>
              <w:rPr>
                <w:rFonts w:hint="eastAsia"/>
                <w:szCs w:val="21"/>
                <w:lang w:val="en-US" w:eastAsia="zh-CN"/>
              </w:rPr>
              <w:t>湖南师范大学</w:t>
            </w:r>
          </w:p>
        </w:tc>
        <w:tc>
          <w:tcPr>
            <w:tcW w:w="1186" w:type="dxa"/>
            <w:vAlign w:val="center"/>
          </w:tcPr>
          <w:p w14:paraId="16C4107A">
            <w:pPr>
              <w:adjustRightInd w:val="0"/>
              <w:snapToGrid w:val="0"/>
              <w:spacing w:line="276" w:lineRule="auto"/>
              <w:jc w:val="center"/>
              <w:rPr>
                <w:rFonts w:hint="eastAsia" w:eastAsia="宋体"/>
                <w:szCs w:val="21"/>
                <w:lang w:val="en-US" w:eastAsia="zh-CN"/>
              </w:rPr>
            </w:pPr>
            <w:r>
              <w:rPr>
                <w:rFonts w:hint="eastAsia"/>
                <w:szCs w:val="21"/>
                <w:lang w:val="en-US" w:eastAsia="zh-CN"/>
              </w:rPr>
              <w:t>教育管理</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2016年12月</w:t>
            </w:r>
          </w:p>
        </w:tc>
        <w:tc>
          <w:tcPr>
            <w:tcW w:w="3258" w:type="dxa"/>
            <w:gridSpan w:val="3"/>
            <w:vAlign w:val="center"/>
          </w:tcPr>
          <w:p w14:paraId="4FA86394">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教育</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45B5723A">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FF0000"/>
                <w:szCs w:val="21"/>
                <w:lang w:val="en-US" w:eastAsia="zh-CN"/>
              </w:rPr>
              <w:t>无</w:t>
            </w:r>
          </w:p>
        </w:tc>
        <w:tc>
          <w:tcPr>
            <w:tcW w:w="1200" w:type="dxa"/>
            <w:vAlign w:val="center"/>
          </w:tcPr>
          <w:p w14:paraId="0068EE75">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bookmarkEnd w:id="5"/>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7FF19BDE">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1）2021年1月27日，老师当起推销员 帮农民大学生卖农产品</w:t>
            </w:r>
            <w:r>
              <w:rPr>
                <w:rFonts w:hint="eastAsia"/>
                <w:b w:val="0"/>
                <w:bCs w:val="0"/>
                <w:color w:val="auto"/>
                <w:vertAlign w:val="baseline"/>
                <w:lang w:eastAsia="zh-CN"/>
              </w:rPr>
              <w:t>，</w:t>
            </w:r>
            <w:r>
              <w:rPr>
                <w:rFonts w:hint="eastAsia"/>
                <w:b w:val="0"/>
                <w:bCs w:val="0"/>
                <w:color w:val="auto"/>
                <w:vertAlign w:val="baseline"/>
                <w:lang w:val="en-US" w:eastAsia="zh-CN"/>
              </w:rPr>
              <w:t>红网时刻新闻</w:t>
            </w:r>
            <w:r>
              <w:rPr>
                <w:rFonts w:hint="eastAsia"/>
                <w:b w:val="0"/>
                <w:bCs w:val="0"/>
                <w:color w:val="auto"/>
                <w:vertAlign w:val="baseline"/>
                <w:lang w:eastAsia="zh-CN"/>
              </w:rPr>
              <w:t xml:space="preserve"> ，计</w:t>
            </w:r>
            <w:r>
              <w:rPr>
                <w:rFonts w:hint="eastAsia"/>
                <w:b w:val="0"/>
                <w:bCs w:val="0"/>
                <w:color w:val="auto"/>
                <w:vertAlign w:val="baseline"/>
                <w:lang w:val="en-US" w:eastAsia="zh-CN"/>
              </w:rPr>
              <w:t>12</w:t>
            </w:r>
            <w:r>
              <w:rPr>
                <w:rFonts w:hint="eastAsia"/>
                <w:b w:val="0"/>
                <w:bCs w:val="0"/>
                <w:color w:val="auto"/>
                <w:vertAlign w:val="baseline"/>
                <w:lang w:eastAsia="zh-CN"/>
              </w:rPr>
              <w:t>分</w:t>
            </w:r>
          </w:p>
        </w:tc>
        <w:tc>
          <w:tcPr>
            <w:tcW w:w="1200"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27189682">
            <w:pPr>
              <w:adjustRightInd w:val="0"/>
              <w:snapToGrid w:val="0"/>
              <w:spacing w:line="276" w:lineRule="auto"/>
              <w:rPr>
                <w:rFonts w:hint="default"/>
                <w:color w:val="auto"/>
                <w:szCs w:val="21"/>
                <w:lang w:val="en-US" w:eastAsia="zh-CN"/>
              </w:rPr>
            </w:pPr>
            <w:r>
              <w:rPr>
                <w:rFonts w:hint="eastAsia"/>
                <w:color w:val="auto"/>
                <w:szCs w:val="21"/>
              </w:rPr>
              <w:t>1</w:t>
            </w:r>
            <w:r>
              <w:rPr>
                <w:rFonts w:hint="eastAsia" w:eastAsia="宋体"/>
                <w:color w:val="auto"/>
                <w:szCs w:val="21"/>
                <w:lang w:val="en-US" w:eastAsia="zh-CN"/>
              </w:rPr>
              <w:t>）2021年9月，湖南开放大学系统新闻宣传工作优秀个人，湖南开放大学，计1分。</w:t>
            </w:r>
          </w:p>
        </w:tc>
        <w:tc>
          <w:tcPr>
            <w:tcW w:w="1200" w:type="dxa"/>
            <w:vAlign w:val="center"/>
          </w:tcPr>
          <w:p w14:paraId="650AE249">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6221E850">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A3870F4">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770DECF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1）2019年担任湖南开放大学直属学院兼职辅导员，当年年度考核为优秀</w:t>
            </w:r>
          </w:p>
        </w:tc>
        <w:tc>
          <w:tcPr>
            <w:tcW w:w="1200" w:type="dxa"/>
            <w:vAlign w:val="center"/>
          </w:tcPr>
          <w:p w14:paraId="43FCF60C">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5771B80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1）2016年年度考核优秀，计1分；</w:t>
            </w:r>
          </w:p>
          <w:p w14:paraId="6F420CE6">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2）2019年年度考核优秀，计1分；</w:t>
            </w:r>
            <w:r>
              <w:rPr>
                <w:rFonts w:hint="eastAsia"/>
                <w:b w:val="0"/>
                <w:bCs w:val="0"/>
                <w:color w:val="auto"/>
                <w:vertAlign w:val="baseline"/>
                <w:lang w:val="en-US" w:eastAsia="zh-CN"/>
              </w:rPr>
              <w:br w:type="textWrapping"/>
            </w:r>
            <w:r>
              <w:rPr>
                <w:rFonts w:hint="eastAsia"/>
                <w:b w:val="0"/>
                <w:bCs w:val="0"/>
                <w:color w:val="auto"/>
                <w:vertAlign w:val="baseline"/>
                <w:lang w:val="en-US" w:eastAsia="zh-CN"/>
              </w:rPr>
              <w:t>3）2024年年度考核优秀，计1分。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1CEDBFDB">
            <w:pPr>
              <w:adjustRightInd w:val="0"/>
              <w:snapToGrid w:val="0"/>
              <w:spacing w:line="276" w:lineRule="auto"/>
              <w:rPr>
                <w:rFonts w:hint="default"/>
                <w:b w:val="0"/>
                <w:bCs w:val="0"/>
                <w:color w:val="FF0000"/>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16</w:t>
            </w:r>
            <w:r>
              <w:rPr>
                <w:rFonts w:hint="eastAsia" w:eastAsia="宋体"/>
                <w:b w:val="0"/>
                <w:bCs w:val="0"/>
                <w:color w:val="auto"/>
                <w:vertAlign w:val="baseline"/>
                <w:lang w:val="en-US" w:eastAsia="zh-CN"/>
              </w:rPr>
              <w:t>年获得</w:t>
            </w:r>
            <w:r>
              <w:rPr>
                <w:rFonts w:hint="eastAsia"/>
                <w:b w:val="0"/>
                <w:bCs w:val="0"/>
                <w:color w:val="auto"/>
                <w:vertAlign w:val="baseline"/>
                <w:lang w:val="en-US" w:eastAsia="zh-CN"/>
              </w:rPr>
              <w:t>湖南师范大学硕士</w:t>
            </w:r>
            <w:r>
              <w:rPr>
                <w:rFonts w:hint="eastAsia" w:eastAsia="宋体"/>
                <w:b w:val="0"/>
                <w:bCs w:val="0"/>
                <w:color w:val="auto"/>
                <w:vertAlign w:val="baseline"/>
                <w:lang w:val="en-US" w:eastAsia="zh-CN"/>
              </w:rPr>
              <w:t>学历学位，计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英语专业本科毕业，</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参加全国专业技术人员计算机应用能力考试，3个模块合格，</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p>
        </w:tc>
        <w:tc>
          <w:tcPr>
            <w:tcW w:w="1200"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60366918">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无</w:t>
            </w:r>
          </w:p>
        </w:tc>
        <w:tc>
          <w:tcPr>
            <w:tcW w:w="1200"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0C5A81AE">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default" w:eastAsia="宋体"/>
                <w:color w:val="000000" w:themeColor="text1"/>
                <w:szCs w:val="21"/>
                <w:lang w:val="en-US" w:eastAsia="zh-CN"/>
                <w14:textFill>
                  <w14:solidFill>
                    <w14:schemeClr w14:val="tx1"/>
                  </w14:solidFill>
                </w14:textFill>
              </w:rPr>
              <w:t>2020年，管理心理学概论、家庭教育心理学、旅游法规、旅游工作者素质修养、学前儿童科学教育、学前儿童社会教育，计320课时；</w:t>
            </w:r>
          </w:p>
          <w:p w14:paraId="75BDCDF3">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default" w:eastAsia="宋体"/>
                <w:color w:val="000000" w:themeColor="text1"/>
                <w:szCs w:val="21"/>
                <w:lang w:val="en-US" w:eastAsia="zh-CN"/>
                <w14:textFill>
                  <w14:solidFill>
                    <w14:schemeClr w14:val="tx1"/>
                  </w14:solidFill>
                </w14:textFill>
              </w:rPr>
              <w:t>2021年，管理心理学概论、家庭教育心理学、旅游法规、旅游工作者素质修养、学前儿童科学教育、学前儿童社会教育，计120课时；</w:t>
            </w:r>
          </w:p>
          <w:p w14:paraId="6AB042D1">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default" w:eastAsia="宋体"/>
                <w:color w:val="000000" w:themeColor="text1"/>
                <w:szCs w:val="21"/>
                <w:lang w:val="en-US" w:eastAsia="zh-CN"/>
                <w14:textFill>
                  <w14:solidFill>
                    <w14:schemeClr w14:val="tx1"/>
                  </w14:solidFill>
                </w14:textFill>
              </w:rPr>
              <w:t>2022年，管理心理学概论、家庭教育心理学、旅游法规、旅游工作者素质修养、学前儿童科学教育、学前儿童社会教育，计153课时；</w:t>
            </w:r>
          </w:p>
          <w:p w14:paraId="3D44324F">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default" w:eastAsia="宋体"/>
                <w:color w:val="000000" w:themeColor="text1"/>
                <w:szCs w:val="21"/>
                <w:lang w:val="en-US" w:eastAsia="zh-CN"/>
                <w14:textFill>
                  <w14:solidFill>
                    <w14:schemeClr w14:val="tx1"/>
                  </w14:solidFill>
                </w14:textFill>
              </w:rPr>
              <w:t>2023年，学前儿童数学教育活动指导、学前教育学、学前儿童科学教育、学前儿童社会教育，计130.9课时；</w:t>
            </w:r>
          </w:p>
          <w:p w14:paraId="2CB7C470">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default" w:eastAsia="宋体"/>
                <w:color w:val="000000" w:themeColor="text1"/>
                <w:szCs w:val="21"/>
                <w:lang w:val="en-US" w:eastAsia="zh-CN"/>
                <w14:textFill>
                  <w14:solidFill>
                    <w14:schemeClr w14:val="tx1"/>
                  </w14:solidFill>
                </w14:textFill>
              </w:rPr>
              <w:t>2024年，学校管理、教育评价、家庭教育心理学，计103课时；</w:t>
            </w:r>
          </w:p>
          <w:p w14:paraId="4BD7E32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default" w:eastAsia="宋体"/>
                <w:color w:val="000000" w:themeColor="text1"/>
                <w:szCs w:val="21"/>
                <w:lang w:val="en-US" w:eastAsia="zh-CN"/>
                <w14:textFill>
                  <w14:solidFill>
                    <w14:schemeClr w14:val="tx1"/>
                  </w14:solidFill>
                </w14:textFill>
              </w:rPr>
              <w:t>2025年，学校管理、教育评价、家庭教育心理学，计42课时。</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6190A3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2013年1月至2015年底，娄底广播电视大学从事英语专业教学，满3年，2016年1月至今，文法学院从事教育类专业课程教学，满9年，共计12年，计5分；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3D32989">
            <w:pPr>
              <w:adjustRightInd w:val="0"/>
              <w:snapToGrid w:val="0"/>
              <w:spacing w:line="276" w:lineRule="auto"/>
              <w:rPr>
                <w:rFonts w:hint="eastAsia"/>
                <w:b/>
                <w:bCs/>
                <w:vertAlign w:val="baseline"/>
                <w:lang w:val="en-US" w:eastAsia="zh-CN"/>
              </w:rPr>
            </w:pPr>
            <w:r>
              <w:rPr>
                <w:rFonts w:hint="eastAsia"/>
                <w:b w:val="0"/>
                <w:bCs w:val="0"/>
                <w:vertAlign w:val="baseline"/>
                <w:lang w:val="en-US" w:eastAsia="zh-CN"/>
              </w:rPr>
              <w:t>根据职能部门出具的教学质量评价得分自评分数</w:t>
            </w:r>
          </w:p>
        </w:tc>
        <w:tc>
          <w:tcPr>
            <w:tcW w:w="1200" w:type="dxa"/>
            <w:vAlign w:val="center"/>
          </w:tcPr>
          <w:p w14:paraId="4271D18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20B1FEC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default" w:eastAsia="宋体"/>
                <w:color w:val="4F81BD" w:themeColor="accent1"/>
                <w:szCs w:val="21"/>
                <w:lang w:val="en-US" w:eastAsia="zh-CN"/>
                <w14:textFill>
                  <w14:solidFill>
                    <w14:schemeClr w14:val="accent1"/>
                  </w14:solidFill>
                </w14:textFill>
              </w:rPr>
              <w:t>2022年国家开放大学教育类专业课程思政优秀教学设计方案比赛一等奖</w:t>
            </w:r>
            <w:r>
              <w:rPr>
                <w:rFonts w:hint="eastAsia"/>
                <w:color w:val="4F81BD" w:themeColor="accent1"/>
                <w:szCs w:val="21"/>
                <w:lang w:val="en-US" w:eastAsia="zh-CN"/>
                <w14:textFill>
                  <w14:solidFill>
                    <w14:schemeClr w14:val="accent1"/>
                  </w14:solidFill>
                </w14:textFill>
              </w:rPr>
              <w:t xml:space="preserve"> 独立 计50分</w:t>
            </w:r>
          </w:p>
          <w:p w14:paraId="4FB0537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default" w:eastAsia="宋体"/>
                <w:color w:val="4F81BD" w:themeColor="accent1"/>
                <w:szCs w:val="21"/>
                <w:lang w:val="en-US" w:eastAsia="zh-CN"/>
                <w14:textFill>
                  <w14:solidFill>
                    <w14:schemeClr w14:val="accent1"/>
                  </w14:solidFill>
                </w14:textFill>
              </w:rPr>
              <w:t>2022年湖南开放大学教育类专业课程思政优秀教学设计方案比赛一等奖</w:t>
            </w:r>
            <w:r>
              <w:rPr>
                <w:rFonts w:hint="eastAsia"/>
                <w:color w:val="4F81BD" w:themeColor="accent1"/>
                <w:szCs w:val="21"/>
                <w:lang w:val="en-US" w:eastAsia="zh-CN"/>
                <w14:textFill>
                  <w14:solidFill>
                    <w14:schemeClr w14:val="accent1"/>
                  </w14:solidFill>
                </w14:textFill>
              </w:rPr>
              <w:t xml:space="preserve"> 独立 计10分</w:t>
            </w:r>
          </w:p>
          <w:p w14:paraId="28FFFFF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default" w:eastAsia="宋体"/>
                <w:color w:val="4F81BD" w:themeColor="accent1"/>
                <w:szCs w:val="21"/>
                <w:lang w:val="en-US" w:eastAsia="zh-CN"/>
                <w14:textFill>
                  <w14:solidFill>
                    <w14:schemeClr w14:val="accent1"/>
                  </w14:solidFill>
                </w14:textFill>
              </w:rPr>
              <w:t>2021年湖南开放大学教育类专业课程思政教学案例大赛二等奖</w:t>
            </w:r>
            <w:r>
              <w:rPr>
                <w:rFonts w:hint="eastAsia"/>
                <w:color w:val="4F81BD" w:themeColor="accent1"/>
                <w:szCs w:val="21"/>
                <w:lang w:val="en-US" w:eastAsia="zh-CN"/>
                <w14:textFill>
                  <w14:solidFill>
                    <w14:schemeClr w14:val="accent1"/>
                  </w14:solidFill>
                </w14:textFill>
              </w:rPr>
              <w:t xml:space="preserve"> 独立 计3分</w:t>
            </w:r>
          </w:p>
          <w:p w14:paraId="39C1FC32">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default" w:eastAsia="宋体"/>
                <w:color w:val="4F81BD" w:themeColor="accent1"/>
                <w:szCs w:val="21"/>
                <w:lang w:val="en-US" w:eastAsia="zh-CN"/>
                <w14:textFill>
                  <w14:solidFill>
                    <w14:schemeClr w14:val="accent1"/>
                  </w14:solidFill>
                </w14:textFill>
              </w:rPr>
              <w:t>2013年湖南广播电视大学首届微课教学比赛优胜奖</w:t>
            </w:r>
            <w:r>
              <w:rPr>
                <w:rFonts w:hint="eastAsia"/>
                <w:color w:val="4F81BD" w:themeColor="accent1"/>
                <w:szCs w:val="21"/>
                <w:lang w:val="en-US" w:eastAsia="zh-CN"/>
                <w14:textFill>
                  <w14:solidFill>
                    <w14:schemeClr w14:val="accent1"/>
                  </w14:solidFill>
                </w14:textFill>
              </w:rPr>
              <w:t>（唯一奖项） 独立 计2分</w:t>
            </w:r>
          </w:p>
          <w:p w14:paraId="39EA083E">
            <w:pPr>
              <w:adjustRightInd w:val="0"/>
              <w:snapToGrid w:val="0"/>
              <w:spacing w:line="276"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eastAsia="宋体"/>
                <w:color w:val="4F81BD" w:themeColor="accent1"/>
                <w:szCs w:val="21"/>
                <w:lang w:val="en-US" w:eastAsia="zh-CN"/>
                <w14:textFill>
                  <w14:solidFill>
                    <w14:schemeClr w14:val="accent1"/>
                  </w14:solidFill>
                </w14:textFill>
              </w:rPr>
              <w:t>2013娄底电大首届微课比赛一等奖</w:t>
            </w:r>
            <w:r>
              <w:rPr>
                <w:rFonts w:hint="eastAsia"/>
                <w:color w:val="4F81BD" w:themeColor="accent1"/>
                <w:szCs w:val="21"/>
                <w:lang w:val="en-US" w:eastAsia="zh-CN"/>
                <w14:textFill>
                  <w14:solidFill>
                    <w14:schemeClr w14:val="accent1"/>
                  </w14:solidFill>
                </w14:textFill>
              </w:rPr>
              <w:t xml:space="preserve"> 独立 </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65</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17</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32BECF88">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校级，职业农民教育问题研究</w:t>
            </w:r>
            <w:r>
              <w:rPr>
                <w:rFonts w:hint="eastAsia"/>
                <w:color w:val="000000" w:themeColor="text1"/>
                <w:szCs w:val="21"/>
                <w:lang w:val="en-US" w:eastAsia="zh-CN"/>
                <w14:textFill>
                  <w14:solidFill>
                    <w14:schemeClr w14:val="tx1"/>
                  </w14:solidFill>
                </w14:textFill>
              </w:rPr>
              <w:t>，参与，计2分</w:t>
            </w:r>
            <w:r>
              <w:rPr>
                <w:rFonts w:hint="eastAsia"/>
                <w:color w:val="000000" w:themeColor="text1"/>
                <w:szCs w:val="21"/>
                <w14:textFill>
                  <w14:solidFill>
                    <w14:schemeClr w14:val="tx1"/>
                  </w14:solidFill>
                </w14:textFill>
              </w:rPr>
              <w:t>。</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2</w:t>
            </w: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宋体"/>
                <w:szCs w:val="21"/>
                <w:lang w:val="en-US" w:eastAsia="zh-CN"/>
              </w:rPr>
            </w:pPr>
            <w:r>
              <w:rPr>
                <w:rFonts w:hint="eastAsia"/>
                <w:szCs w:val="21"/>
                <w:lang w:val="en-US" w:eastAsia="zh-CN"/>
              </w:rPr>
              <w:t>0</w:t>
            </w: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4FC1C855">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DE37CEA">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AD8D4C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1AFB90F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2023年，申报成人教育学前教育专科专业，主持，</w:t>
            </w:r>
            <w:r>
              <w:rPr>
                <w:rFonts w:hint="eastAsia"/>
                <w:color w:val="000000" w:themeColor="text1"/>
                <w:szCs w:val="21"/>
                <w:lang w:val="en-US" w:eastAsia="zh-CN"/>
                <w14:textFill>
                  <w14:solidFill>
                    <w14:schemeClr w14:val="tx1"/>
                  </w14:solidFill>
                </w14:textFill>
              </w:rPr>
              <w:t>计15分</w:t>
            </w:r>
            <w:r>
              <w:rPr>
                <w:rFonts w:hint="eastAsia"/>
                <w:color w:val="000000" w:themeColor="text1"/>
                <w:szCs w:val="21"/>
                <w14:textFill>
                  <w14:solidFill>
                    <w14:schemeClr w14:val="tx1"/>
                  </w14:solidFill>
                </w14:textFill>
              </w:rPr>
              <w:t>。</w:t>
            </w:r>
          </w:p>
        </w:tc>
        <w:tc>
          <w:tcPr>
            <w:tcW w:w="1200" w:type="dxa"/>
            <w:vAlign w:val="center"/>
          </w:tcPr>
          <w:p w14:paraId="560F1C0D">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0D5B657C">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65863EB">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B13E1A4">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098E792">
            <w:pPr>
              <w:adjustRightInd w:val="0"/>
              <w:snapToGrid w:val="0"/>
              <w:spacing w:line="276" w:lineRule="auto"/>
              <w:rPr>
                <w:rFonts w:hint="eastAsia"/>
                <w:b w:val="0"/>
                <w:bCs w:val="0"/>
                <w:color w:val="FF0000"/>
                <w:szCs w:val="21"/>
                <w:lang w:val="en-US" w:eastAsia="zh-CN"/>
              </w:rPr>
            </w:pPr>
            <w:r>
              <w:rPr>
                <w:color w:val="000000" w:themeColor="text1"/>
                <w:szCs w:val="21"/>
                <w14:textFill>
                  <w14:solidFill>
                    <w14:schemeClr w14:val="tx1"/>
                  </w14:solidFill>
                </w14:textFill>
              </w:rPr>
              <w:t>[1]主编：</w:t>
            </w:r>
            <w:r>
              <w:rPr>
                <w:rFonts w:hint="eastAsia"/>
                <w:color w:val="000000" w:themeColor="text1"/>
                <w:szCs w:val="21"/>
                <w:lang w:val="en-US" w:eastAsia="zh-CN"/>
                <w14:textFill>
                  <w14:solidFill>
                    <w14:schemeClr w14:val="tx1"/>
                  </w14:solidFill>
                </w14:textFill>
              </w:rPr>
              <w:t>李冕</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王晓丽，余小乔</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教育心理学</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电子科技大学</w:t>
            </w:r>
            <w:r>
              <w:rPr>
                <w:color w:val="000000" w:themeColor="text1"/>
                <w:szCs w:val="21"/>
                <w14:textFill>
                  <w14:solidFill>
                    <w14:schemeClr w14:val="tx1"/>
                  </w14:solidFill>
                </w14:textFill>
              </w:rPr>
              <w:t>出版社，</w:t>
            </w:r>
            <w:r>
              <w:rPr>
                <w:rFonts w:hint="eastAsia"/>
                <w:color w:val="000000" w:themeColor="text1"/>
                <w:szCs w:val="21"/>
                <w:lang w:val="en-US" w:eastAsia="zh-CN"/>
                <w14:textFill>
                  <w14:solidFill>
                    <w14:schemeClr w14:val="tx1"/>
                  </w14:solidFill>
                </w14:textFill>
              </w:rPr>
              <w:t>100</w:t>
            </w:r>
            <w:r>
              <w:rPr>
                <w:color w:val="000000" w:themeColor="text1"/>
                <w:szCs w:val="21"/>
                <w14:textFill>
                  <w14:solidFill>
                    <w14:schemeClr w14:val="tx1"/>
                  </w14:solidFill>
                </w14:textFill>
              </w:rPr>
              <w:t xml:space="preserve">千字， </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0</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6</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40</w:t>
            </w:r>
            <w:r>
              <w:rPr>
                <w:rFonts w:hint="eastAsia"/>
                <w:color w:val="000000" w:themeColor="text1"/>
                <w:szCs w:val="21"/>
                <w14:textFill>
                  <w14:solidFill>
                    <w14:schemeClr w14:val="tx1"/>
                  </w14:solidFill>
                </w14:textFill>
              </w:rPr>
              <w:t>分</w:t>
            </w:r>
          </w:p>
        </w:tc>
        <w:tc>
          <w:tcPr>
            <w:tcW w:w="1200" w:type="dxa"/>
            <w:vAlign w:val="center"/>
          </w:tcPr>
          <w:p w14:paraId="04098A96">
            <w:pPr>
              <w:adjustRightInd w:val="0"/>
              <w:snapToGrid w:val="0"/>
              <w:spacing w:line="276" w:lineRule="auto"/>
              <w:jc w:val="center"/>
              <w:rPr>
                <w:rFonts w:hint="default" w:eastAsia="宋体"/>
                <w:szCs w:val="21"/>
                <w:lang w:val="en-US" w:eastAsia="zh-CN"/>
              </w:rPr>
            </w:pPr>
            <w:r>
              <w:rPr>
                <w:rFonts w:hint="eastAsia"/>
                <w:szCs w:val="21"/>
                <w:lang w:val="en-US" w:eastAsia="zh-CN"/>
              </w:rPr>
              <w:t>40</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5F421F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2022年，湖南省职业教育教学成果特等奖，第三，计60分</w:t>
            </w:r>
            <w:r>
              <w:rPr>
                <w:rFonts w:hint="eastAsia"/>
                <w:color w:val="000000" w:themeColor="text1"/>
                <w:szCs w:val="21"/>
                <w14:textFill>
                  <w14:solidFill>
                    <w14:schemeClr w14:val="tx1"/>
                  </w14:solidFill>
                </w14:textFill>
              </w:rPr>
              <w:t>。</w:t>
            </w:r>
          </w:p>
        </w:tc>
        <w:tc>
          <w:tcPr>
            <w:tcW w:w="1200" w:type="dxa"/>
            <w:vAlign w:val="center"/>
          </w:tcPr>
          <w:p w14:paraId="366429EF">
            <w:pPr>
              <w:adjustRightInd w:val="0"/>
              <w:snapToGrid w:val="0"/>
              <w:spacing w:line="276" w:lineRule="auto"/>
              <w:jc w:val="center"/>
              <w:rPr>
                <w:rFonts w:hint="default" w:eastAsia="宋体"/>
                <w:szCs w:val="21"/>
                <w:lang w:val="en-US" w:eastAsia="zh-CN"/>
              </w:rPr>
            </w:pPr>
            <w:r>
              <w:rPr>
                <w:rFonts w:hint="eastAsia"/>
                <w:szCs w:val="21"/>
                <w:lang w:val="en-US" w:eastAsia="zh-CN"/>
              </w:rPr>
              <w:t>60</w:t>
            </w:r>
          </w:p>
        </w:tc>
        <w:tc>
          <w:tcPr>
            <w:tcW w:w="1274" w:type="dxa"/>
            <w:vAlign w:val="center"/>
          </w:tcPr>
          <w:p w14:paraId="62E1324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7320942E">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15CE25DF">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1FDF260F">
            <w:pPr>
              <w:spacing w:line="240" w:lineRule="exact"/>
              <w:jc w:val="both"/>
              <w:rPr>
                <w:rFonts w:hint="eastAsia" w:ascii="方正书宋简体" w:hAnsi="宋体" w:eastAsia="方正书宋简体" w:cs="Times New Roman"/>
                <w:lang w:val="en-US" w:eastAsia="zh-CN"/>
              </w:rPr>
            </w:pPr>
            <w:r>
              <w:rPr>
                <w:rFonts w:hint="eastAsia"/>
                <w:b w:val="0"/>
                <w:bCs w:val="0"/>
                <w:color w:val="auto"/>
                <w:vertAlign w:val="baseline"/>
                <w:lang w:val="en-US" w:eastAsia="zh-CN"/>
              </w:rPr>
              <w:t>1）2019年9月，</w:t>
            </w:r>
            <w:r>
              <w:rPr>
                <w:rFonts w:hint="eastAsia" w:ascii="方正书宋简体" w:hAnsi="宋体" w:eastAsia="方正书宋简体" w:cs="Times New Roman"/>
                <w:lang w:val="en-US" w:eastAsia="zh-CN"/>
              </w:rPr>
              <w:t>全省电大农民大学生创新创业演讲比赛，余伟，湖南广播电视大学，一等奖，计6分</w:t>
            </w:r>
          </w:p>
          <w:p w14:paraId="5B9990E8">
            <w:pPr>
              <w:spacing w:line="240" w:lineRule="exact"/>
              <w:jc w:val="both"/>
              <w:rPr>
                <w:rFonts w:hint="eastAsia" w:ascii="方正书宋简体" w:hAnsi="宋体" w:eastAsia="方正书宋简体" w:cs="Times New Roman"/>
                <w:lang w:val="en-US" w:eastAsia="zh-CN"/>
              </w:rPr>
            </w:pPr>
            <w:r>
              <w:rPr>
                <w:rFonts w:hint="eastAsia" w:ascii="方正书宋简体" w:hAnsi="宋体" w:eastAsia="方正书宋简体" w:cs="Times New Roman"/>
                <w:lang w:val="en-US" w:eastAsia="zh-CN"/>
              </w:rPr>
              <w:t>2）2020年4月，全省电大农民大学生创新创业设计竞赛，许忠伟，湖南广播电视大学，一等奖，计6分</w:t>
            </w:r>
          </w:p>
          <w:p w14:paraId="4F9248EB">
            <w:pPr>
              <w:spacing w:line="240" w:lineRule="exact"/>
              <w:jc w:val="both"/>
              <w:rPr>
                <w:rFonts w:hint="eastAsia" w:ascii="方正书宋简体" w:hAnsi="宋体" w:eastAsia="方正书宋简体" w:cs="Times New Roman"/>
                <w:lang w:val="en-US" w:eastAsia="zh-CN"/>
              </w:rPr>
            </w:pPr>
            <w:r>
              <w:rPr>
                <w:rFonts w:hint="eastAsia" w:ascii="方正书宋简体" w:hAnsi="宋体" w:eastAsia="方正书宋简体" w:cs="Times New Roman"/>
                <w:lang w:val="en-US" w:eastAsia="zh-CN"/>
              </w:rPr>
              <w:t>3）2021年1月，国家开放大学“教育部‘一村一名大学生计划’”学生优秀创新创业案例评选活动优秀指导教师</w:t>
            </w:r>
          </w:p>
          <w:p w14:paraId="79322BBC">
            <w:pPr>
              <w:spacing w:line="240" w:lineRule="exact"/>
              <w:jc w:val="both"/>
              <w:rPr>
                <w:rFonts w:hint="default"/>
                <w:b w:val="0"/>
                <w:bCs w:val="0"/>
                <w:color w:val="auto"/>
                <w:vertAlign w:val="baseline"/>
                <w:lang w:val="en-US" w:eastAsia="zh-CN"/>
              </w:rPr>
            </w:pPr>
            <w:r>
              <w:rPr>
                <w:rFonts w:hint="eastAsia" w:ascii="方正书宋简体" w:hAnsi="宋体" w:eastAsia="方正书宋简体" w:cs="Times New Roman"/>
                <w:lang w:val="en-US" w:eastAsia="zh-CN"/>
              </w:rPr>
              <w:t>4）2022年12月，第二届国家开放大学“教育部‘一村一名大学生计划’”学生优秀创新创业案例评选活动优秀指导教师</w:t>
            </w:r>
          </w:p>
        </w:tc>
        <w:tc>
          <w:tcPr>
            <w:tcW w:w="1200" w:type="dxa"/>
            <w:vAlign w:val="center"/>
          </w:tcPr>
          <w:p w14:paraId="45C5967A">
            <w:pPr>
              <w:adjustRightInd w:val="0"/>
              <w:snapToGrid w:val="0"/>
              <w:spacing w:line="276" w:lineRule="auto"/>
              <w:jc w:val="center"/>
              <w:rPr>
                <w:szCs w:val="21"/>
              </w:rPr>
            </w:pPr>
          </w:p>
        </w:tc>
        <w:tc>
          <w:tcPr>
            <w:tcW w:w="1274" w:type="dxa"/>
            <w:vAlign w:val="center"/>
          </w:tcPr>
          <w:p w14:paraId="4AF7D7B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18</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25EF2669">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9227B63">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12DCCF1">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7755DF1">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49BD59E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[1]李冕.突出“四个导向”推动新时代干部教育网络培训提质增效[N].湖南日报，2023/11/30，理论版</w:t>
            </w:r>
            <w:r>
              <w:rPr>
                <w:rFonts w:hint="eastAsia"/>
                <w:color w:val="000000" w:themeColor="text1"/>
                <w:szCs w:val="21"/>
                <w:lang w:val="en-US" w:eastAsia="zh-CN"/>
                <w14:textFill>
                  <w14:solidFill>
                    <w14:schemeClr w14:val="tx1"/>
                  </w14:solidFill>
                </w14:textFill>
              </w:rPr>
              <w:t>G类</w:t>
            </w:r>
          </w:p>
          <w:p w14:paraId="549DECAC">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[2]李冕.以数字化推动干部教育破解难题提质增效[N].湖南日报，202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/6/20，理论版</w:t>
            </w:r>
            <w:r>
              <w:rPr>
                <w:rFonts w:hint="eastAsia"/>
                <w:color w:val="000000" w:themeColor="text1"/>
                <w:szCs w:val="21"/>
                <w:lang w:val="en-US" w:eastAsia="zh-CN"/>
                <w14:textFill>
                  <w14:solidFill>
                    <w14:schemeClr w14:val="tx1"/>
                  </w14:solidFill>
                </w14:textFill>
              </w:rPr>
              <w:t>G类</w:t>
            </w:r>
          </w:p>
          <w:p w14:paraId="4DD82101">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[3]李冕.“互联网+”赋能农民大学生创新创业的机制与策略[J].继续教育研究,2024,(11):81-85.</w:t>
            </w:r>
            <w:r>
              <w:rPr>
                <w:rFonts w:hint="eastAsia"/>
                <w:color w:val="000000" w:themeColor="text1"/>
                <w:szCs w:val="21"/>
                <w:lang w:val="en-US" w:eastAsia="zh-CN"/>
                <w14:textFill>
                  <w14:solidFill>
                    <w14:schemeClr w14:val="tx1"/>
                  </w14:solidFill>
                </w14:textFill>
              </w:rPr>
              <w:t>H类</w:t>
            </w:r>
          </w:p>
          <w:p w14:paraId="0ABFBA7A">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[4]李冕.乡村振兴背景下农民大学生创新创业系统构建[J].继续教育研究,2023,(09):28-31.</w:t>
            </w:r>
            <w:r>
              <w:rPr>
                <w:rFonts w:hint="eastAsia"/>
                <w:color w:val="000000" w:themeColor="text1"/>
                <w:szCs w:val="21"/>
                <w:lang w:val="en-US" w:eastAsia="zh-CN"/>
                <w14:textFill>
                  <w14:solidFill>
                    <w14:schemeClr w14:val="tx1"/>
                  </w14:solidFill>
                </w14:textFill>
              </w:rPr>
              <w:t>H类</w:t>
            </w:r>
          </w:p>
          <w:p w14:paraId="7E9767EF">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color w:val="000000" w:themeColor="text1"/>
                <w:szCs w:val="21"/>
                <w14:textFill>
                  <w14:solidFill>
                    <w14:schemeClr w14:val="tx1"/>
                  </w14:solidFill>
                </w14:textFill>
              </w:rPr>
              <w:t>[5]李冕.乡村振兴背景下湖南省农民大学生创新创业系统的政策保障研究[J].湖北开放职业学院学报,2024,37(13):17-19+36.</w:t>
            </w:r>
            <w:r>
              <w:rPr>
                <w:rFonts w:hint="eastAsia"/>
                <w:color w:val="000000" w:themeColor="text1"/>
                <w:szCs w:val="21"/>
                <w:lang w:val="en-US" w:eastAsia="zh-CN"/>
                <w14:textFill>
                  <w14:solidFill>
                    <w14:schemeClr w14:val="tx1"/>
                  </w14:solidFill>
                </w14:textFill>
              </w:rPr>
              <w:t>H类</w:t>
            </w:r>
          </w:p>
          <w:p w14:paraId="6009B4F1">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[6]李冕,温岚.基于网络学习共同体的高素质农民培育机制与策略研究——以湖南“农民大学生培养计划”为例[J].湖南科技学院学报,2023,44(01):121-124.</w:t>
            </w:r>
            <w:r>
              <w:rPr>
                <w:rFonts w:hint="eastAsia"/>
                <w:color w:val="000000" w:themeColor="text1"/>
                <w:szCs w:val="21"/>
                <w:lang w:val="en-US" w:eastAsia="zh-CN"/>
                <w14:textFill>
                  <w14:solidFill>
                    <w14:schemeClr w14:val="tx1"/>
                  </w14:solidFill>
                </w14:textFill>
              </w:rPr>
              <w:t>H类</w:t>
            </w:r>
          </w:p>
          <w:p w14:paraId="063E5E9F">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[7]李冕.新型职业农民教育的远程教育培养模式研究[J].吉林广播电视大学学报,2019,(07):73-75.</w:t>
            </w:r>
            <w:r>
              <w:rPr>
                <w:rFonts w:hint="eastAsia"/>
                <w:color w:val="000000" w:themeColor="text1"/>
                <w:szCs w:val="21"/>
                <w:lang w:val="en-US" w:eastAsia="zh-CN"/>
                <w14:textFill>
                  <w14:solidFill>
                    <w14:schemeClr w14:val="tx1"/>
                  </w14:solidFill>
                </w14:textFill>
              </w:rPr>
              <w:t>H类</w:t>
            </w:r>
          </w:p>
          <w:p w14:paraId="445F96F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[8]李冕,孙倩婷.从新媒体的角度谈学前教育课程资源共享[J].科教文汇(上旬刊),2019,(22):131-132.H类</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70</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103.5</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DAAB3C0">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4E400331">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46AE610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40ED6E66">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Merge w:val="continue"/>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6AFB667B">
            <w:pPr>
              <w:adjustRightInd w:val="0"/>
              <w:snapToGrid w:val="0"/>
              <w:spacing w:line="276" w:lineRule="auto"/>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[1]李冕，“十四五”教育规划一般课题，XJK21BXJ023，乡村振兴背景下湖南农民大学生创新创业系统构建及政策保障研究，2021/6-2024/10,1万元，结题，主持，B3 计50分</w:t>
            </w:r>
          </w:p>
          <w:p w14:paraId="211F931A">
            <w:pPr>
              <w:adjustRightInd w:val="0"/>
              <w:snapToGrid w:val="0"/>
              <w:spacing w:line="276" w:lineRule="auto"/>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 xml:space="preserve">[2]李冕，湖南省职业教育教改一般课题，ZJGB2020466，开放大学基于网络学习共同体培育高素质农民的路径研究，2020/11-2023/10,1万元，结题，主持，B5 计20分 </w:t>
            </w:r>
          </w:p>
          <w:p w14:paraId="479984CC">
            <w:pPr>
              <w:adjustRightInd w:val="0"/>
              <w:snapToGrid w:val="0"/>
              <w:spacing w:line="276" w:lineRule="auto"/>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[3]李冕，全省统战理论政策研究一般课题，TZJT2023114，新时代湖南省高校党外知识分子思想现状分析与动态反应机制研究，2023/5-2024/2，结题，主持，B3 计50分</w:t>
            </w:r>
          </w:p>
          <w:p w14:paraId="4CFFCD9C">
            <w:pPr>
              <w:adjustRightInd w:val="0"/>
              <w:snapToGrid w:val="0"/>
              <w:spacing w:line="276" w:lineRule="auto"/>
              <w:rPr>
                <w:rFonts w:hint="default"/>
                <w:color w:val="auto"/>
                <w:szCs w:val="21"/>
                <w:lang w:val="en-US"/>
              </w:rPr>
            </w:pPr>
            <w:r>
              <w:rPr>
                <w:rFonts w:hint="eastAsia" w:asciiTheme="minorEastAsia" w:hAnsiTheme="minorEastAsia" w:eastAsiaTheme="minorEastAsia"/>
                <w:color w:val="auto"/>
                <w:szCs w:val="21"/>
                <w:lang w:val="en-US" w:eastAsia="zh-CN"/>
              </w:rPr>
              <w:t>[4]李冕，校级重点课题，XDK2017-A-1，基于远程教育视角的城镇化进程中新型职业农民培养机制研究，2017/12-2019/6，结题，主持，市厅级，15分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135</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94</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BE2BD90">
            <w:pPr>
              <w:adjustRightInd w:val="0"/>
              <w:snapToGrid w:val="0"/>
              <w:spacing w:line="276" w:lineRule="auto"/>
              <w:rPr>
                <w:color w:val="auto"/>
                <w:szCs w:val="21"/>
              </w:rPr>
            </w:pPr>
            <w:r>
              <w:rPr>
                <w:rFonts w:hint="eastAsia" w:asciiTheme="minorEastAsia" w:hAnsiTheme="minorEastAsia" w:eastAsiaTheme="minorEastAsia"/>
                <w:color w:val="auto"/>
                <w:szCs w:val="21"/>
                <w:lang w:val="en-US" w:eastAsia="zh-CN"/>
              </w:rPr>
              <w:t>无</w:t>
            </w:r>
          </w:p>
        </w:tc>
        <w:tc>
          <w:tcPr>
            <w:tcW w:w="1200" w:type="dxa"/>
            <w:vAlign w:val="center"/>
          </w:tcPr>
          <w:p w14:paraId="53E56880">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74A5583A">
            <w:pPr>
              <w:numPr>
                <w:ilvl w:val="0"/>
                <w:numId w:val="1"/>
              </w:numPr>
              <w:adjustRightInd w:val="0"/>
              <w:snapToGrid w:val="0"/>
              <w:spacing w:line="276" w:lineRule="auto"/>
              <w:rPr>
                <w:rFonts w:hint="eastAsia"/>
                <w:color w:val="000000" w:themeColor="text1"/>
                <w:szCs w:val="21"/>
                <w14:textFill>
                  <w14:solidFill>
                    <w14:schemeClr w14:val="tx1"/>
                  </w14:solidFill>
                </w14:textFill>
              </w:rPr>
            </w:pPr>
            <w:bookmarkStart w:id="4" w:name="OLE_LINK5"/>
            <w:r>
              <w:rPr>
                <w:rFonts w:hint="eastAsia"/>
                <w:color w:val="000000" w:themeColor="text1"/>
                <w:szCs w:val="21"/>
                <w:lang w:val="en-US" w:eastAsia="zh-CN"/>
                <w14:textFill>
                  <w14:solidFill>
                    <w14:schemeClr w14:val="tx1"/>
                  </w14:solidFill>
                </w14:textFill>
              </w:rPr>
              <w:t>李冕，全媒体时代高校党外知识分子统战理论机制与实践创新研究，湖南省委统战部，全省统战理论政策研究创新成果，2025.2</w:t>
            </w:r>
          </w:p>
          <w:p w14:paraId="247121B2">
            <w:pPr>
              <w:numPr>
                <w:ilvl w:val="0"/>
                <w:numId w:val="1"/>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李冕，基于远程教育平台的网络在线直播教学设计与实践——以湖南开放大学开放教育学前教育专业为例，湖南省社科联，庆祝中国共产党成立100周年征文，一等奖</w:t>
            </w:r>
            <w:bookmarkEnd w:id="4"/>
          </w:p>
        </w:tc>
        <w:tc>
          <w:tcPr>
            <w:tcW w:w="1200" w:type="dxa"/>
            <w:vAlign w:val="center"/>
          </w:tcPr>
          <w:p w14:paraId="30B56F5B">
            <w:pPr>
              <w:adjustRightInd w:val="0"/>
              <w:snapToGrid w:val="0"/>
              <w:spacing w:line="276" w:lineRule="auto"/>
              <w:jc w:val="center"/>
              <w:rPr>
                <w:rFonts w:hint="default" w:eastAsia="宋体"/>
                <w:szCs w:val="21"/>
                <w:lang w:val="en-US" w:eastAsia="zh-CN"/>
              </w:rPr>
            </w:pPr>
            <w:r>
              <w:rPr>
                <w:rFonts w:hint="eastAsia"/>
                <w:szCs w:val="21"/>
                <w:lang w:val="en-US" w:eastAsia="zh-CN"/>
              </w:rPr>
              <w:t>0</w:t>
            </w: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48F4F5F9">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EAF8E55">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2216470">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教材《教育心理学》论文《</w:t>
            </w:r>
            <w:r>
              <w:rPr>
                <w:rFonts w:hint="eastAsia"/>
                <w:color w:val="000000" w:themeColor="text1"/>
                <w:szCs w:val="21"/>
                <w14:textFill>
                  <w14:solidFill>
                    <w14:schemeClr w14:val="tx1"/>
                  </w14:solidFill>
                </w14:textFill>
              </w:rPr>
              <w:t>“互联网+”赋能农民大学生创新创业的机制与策略</w:t>
            </w:r>
            <w:r>
              <w:rPr>
                <w:rFonts w:hint="eastAsia"/>
                <w:color w:val="000000" w:themeColor="text1"/>
                <w:szCs w:val="21"/>
                <w:lang w:val="en-US" w:eastAsia="zh-CN"/>
                <w14:textFill>
                  <w14:solidFill>
                    <w14:schemeClr w14:val="tx1"/>
                  </w14:solidFill>
                </w14:textFill>
              </w:rPr>
              <w:t>》</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bookmarkStart w:id="6" w:name="_GoBack" w:colFirst="11" w:colLast="11"/>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3977CD40-7A4C-49F0-8216-1383B1B8988F}"/>
  </w:font>
  <w:font w:name="方正小标宋简体">
    <w:panose1 w:val="02000000000000000000"/>
    <w:charset w:val="86"/>
    <w:family w:val="auto"/>
    <w:pitch w:val="default"/>
    <w:sig w:usb0="00000001" w:usb1="08000000" w:usb2="00000000" w:usb3="00000000" w:csb0="00040000" w:csb1="00000000"/>
    <w:embedRegular r:id="rId2" w:fontKey="{FE899B1B-7FB0-4885-B275-009D5454061C}"/>
  </w:font>
  <w:font w:name="方正书宋简体">
    <w:altName w:val="宋体"/>
    <w:panose1 w:val="00000000000000000000"/>
    <w:charset w:val="86"/>
    <w:family w:val="script"/>
    <w:pitch w:val="default"/>
    <w:sig w:usb0="00000000" w:usb1="00000000" w:usb2="00000010" w:usb3="00000000" w:csb0="00040000" w:csb1="00000000"/>
    <w:embedRegular r:id="rId3" w:fontKey="{89D8C54E-15B3-4A86-A65E-816042B7C9D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D5F0F"/>
    <w:multiLevelType w:val="singleLevel"/>
    <w:tmpl w:val="FB3D5F0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AA71FC"/>
    <w:rsid w:val="089227E8"/>
    <w:rsid w:val="0B765D27"/>
    <w:rsid w:val="0B826B70"/>
    <w:rsid w:val="0C69371A"/>
    <w:rsid w:val="0CA42D4A"/>
    <w:rsid w:val="120310A6"/>
    <w:rsid w:val="1308585E"/>
    <w:rsid w:val="15331020"/>
    <w:rsid w:val="15694283"/>
    <w:rsid w:val="15DE6CEC"/>
    <w:rsid w:val="17BF0C2C"/>
    <w:rsid w:val="1A352CAC"/>
    <w:rsid w:val="1E446A54"/>
    <w:rsid w:val="23F15651"/>
    <w:rsid w:val="24A83A60"/>
    <w:rsid w:val="25B2301B"/>
    <w:rsid w:val="26C37787"/>
    <w:rsid w:val="281D7F89"/>
    <w:rsid w:val="2A772858"/>
    <w:rsid w:val="2BE9306B"/>
    <w:rsid w:val="2C852B16"/>
    <w:rsid w:val="2CEB3DD5"/>
    <w:rsid w:val="2D031BEA"/>
    <w:rsid w:val="2F611AB1"/>
    <w:rsid w:val="3E104D62"/>
    <w:rsid w:val="3EB61481"/>
    <w:rsid w:val="3F3DCAAD"/>
    <w:rsid w:val="40DB2C76"/>
    <w:rsid w:val="44621D74"/>
    <w:rsid w:val="458D6C93"/>
    <w:rsid w:val="45AF476D"/>
    <w:rsid w:val="46917365"/>
    <w:rsid w:val="486962C5"/>
    <w:rsid w:val="4D534390"/>
    <w:rsid w:val="4F8C6B6C"/>
    <w:rsid w:val="5084660D"/>
    <w:rsid w:val="54380D30"/>
    <w:rsid w:val="565F6965"/>
    <w:rsid w:val="5A243D5C"/>
    <w:rsid w:val="5A706D61"/>
    <w:rsid w:val="5DE92B09"/>
    <w:rsid w:val="6093187E"/>
    <w:rsid w:val="66D439F4"/>
    <w:rsid w:val="670026AE"/>
    <w:rsid w:val="67DC0040"/>
    <w:rsid w:val="6AEE5503"/>
    <w:rsid w:val="6E7FD857"/>
    <w:rsid w:val="768C7403"/>
    <w:rsid w:val="77C756F2"/>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2774</Words>
  <Characters>3333</Characters>
  <Lines>30</Lines>
  <Paragraphs>8</Paragraphs>
  <TotalTime>17</TotalTime>
  <ScaleCrop>false</ScaleCrop>
  <LinksUpToDate>false</LinksUpToDate>
  <CharactersWithSpaces>3480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2025-09-30T12:55:53Z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48D665A352804686AA8A0D88E9FAF8B8_13</vt:lpwstr>
  </property>
  <property fmtid="{D5CDD505-2E9C-101B-9397-08002B2CF9AE}" pid="4" name="KSOTemplateDocerSaveRecord">
    <vt:lpwstr>eyJoZGlkIjoiMmEwNTI4MDkzNTczZGYyZGVhNmFjNjQ1MjY0MWMwZDMiLCJ1c2VySWQiOiIyOTI0NjM5In0=</vt:lpwstr>
  </property>
</Properties>
</file>